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D54D3F">
        <w:rPr>
          <w:rFonts w:ascii="Times New Roman" w:hAnsi="Times New Roman"/>
          <w:color w:val="000000"/>
          <w:sz w:val="28"/>
        </w:rPr>
        <w:t>31.08.18 Неонатология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D54D3F">
        <w:rPr>
          <w:rFonts w:ascii="Times New Roman" w:hAnsi="Times New Roman"/>
          <w:color w:val="000000"/>
          <w:sz w:val="28"/>
        </w:rPr>
        <w:t>31.08.18 Неонатология</w:t>
      </w:r>
      <w:r w:rsidRPr="00822EE5">
        <w:rPr>
          <w:rFonts w:ascii="Times New Roman" w:hAnsi="Times New Roman"/>
          <w:color w:val="000000"/>
          <w:sz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в соответствии с ФГОС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2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з.е.) вне зависимости от применяемых образовательных технологий,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8CD">
        <w:rPr>
          <w:rFonts w:ascii="Times New Roman" w:hAnsi="Times New Roman"/>
          <w:color w:val="000000"/>
          <w:sz w:val="28"/>
          <w:szCs w:val="28"/>
        </w:rPr>
        <w:t>(за исключением ускоренного обучения), а при ускоренном обучении – не более 75 з.е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дерматовенерологии)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5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6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 w:rsidR="005008CD">
        <w:rPr>
          <w:rFonts w:ascii="Times New Roman" w:hAnsi="Times New Roman" w:cs="Times New Roman"/>
          <w:sz w:val="28"/>
          <w:szCs w:val="28"/>
        </w:rPr>
        <w:t>,</w:t>
      </w:r>
      <w:r w:rsidR="005008CD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 w:rsidRPr="004316EE">
        <w:rPr>
          <w:rFonts w:ascii="Times New Roman" w:hAnsi="Times New Roman"/>
          <w:color w:val="000000"/>
          <w:sz w:val="28"/>
          <w:szCs w:val="28"/>
        </w:rPr>
        <w:lastRenderedPageBreak/>
        <w:t>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</w:t>
      </w:r>
      <w:bookmarkStart w:id="0" w:name="_GoBack"/>
      <w:bookmarkEnd w:id="0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9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4316EE" w:rsidRDefault="00D54D3F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31.08.18 Неонатология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D54D3F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Врач – неонатолог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Ind w:w="-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10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4316EE" w:rsidRDefault="00D54D3F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31.08.18 Неонатология</w:t>
            </w:r>
          </w:p>
        </w:tc>
      </w:tr>
      <w:tr w:rsidR="00CE1111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F21717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09"/>
        <w:gridCol w:w="5387"/>
      </w:tblGrid>
      <w:tr w:rsidR="00F21717" w:rsidRPr="00822EE5" w:rsidTr="00531E20">
        <w:tc>
          <w:tcPr>
            <w:tcW w:w="1985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21717" w:rsidRPr="00637CFF" w:rsidRDefault="00F21717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>. Способен руководить работой команды врачей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среднего и младшего медицинского персонала</w:t>
            </w:r>
            <w:r>
              <w:rPr>
                <w:rFonts w:ascii="Times New Roman" w:hAnsi="Times New Roman"/>
                <w:color w:val="000000"/>
              </w:rPr>
              <w:t>, организовывать процесс оказания медицинской помощи населению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37CFF">
              <w:rPr>
                <w:rFonts w:ascii="Times New Roman" w:hAnsi="Times New Roman"/>
                <w:color w:val="000000"/>
              </w:rPr>
              <w:t xml:space="preserve"> реализовывать проект, </w:t>
            </w:r>
            <w:r>
              <w:rPr>
                <w:rFonts w:ascii="Times New Roman" w:hAnsi="Times New Roman"/>
                <w:color w:val="000000"/>
              </w:rPr>
              <w:t>управлять 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D54D3F" w:rsidRPr="00822EE5" w:rsidTr="00531E20">
        <w:trPr>
          <w:trHeight w:val="1328"/>
        </w:trPr>
        <w:tc>
          <w:tcPr>
            <w:tcW w:w="1985" w:type="dxa"/>
            <w:vMerge w:val="restart"/>
            <w:vAlign w:val="center"/>
          </w:tcPr>
          <w:p w:rsidR="00D54D3F" w:rsidRPr="00637CFF" w:rsidRDefault="00D54D3F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D54D3F" w:rsidRPr="00637CFF" w:rsidRDefault="00D54D3F" w:rsidP="00D54D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Специализированная, в том числе высокотехнологичная, медицинская помощь новорожденным и недоношенным детям по профилю «Неонатология»</w:t>
            </w:r>
          </w:p>
        </w:tc>
        <w:tc>
          <w:tcPr>
            <w:tcW w:w="5387" w:type="dxa"/>
            <w:vAlign w:val="center"/>
          </w:tcPr>
          <w:p w:rsidR="00D54D3F" w:rsidRDefault="00D54D3F">
            <w:pPr>
              <w:snapToGrid w:val="0"/>
              <w:spacing w:after="0"/>
              <w:ind w:right="-107"/>
              <w:jc w:val="both"/>
              <w:rPr>
                <w:rStyle w:val="apple-style-span"/>
                <w:bCs/>
                <w:color w:val="FF0000"/>
              </w:rPr>
            </w:pPr>
            <w:r>
              <w:rPr>
                <w:rStyle w:val="apple-style-span"/>
                <w:bCs/>
              </w:rPr>
              <w:t xml:space="preserve">ПК-1. </w:t>
            </w:r>
            <w:r>
              <w:rPr>
                <w:rFonts w:ascii="Times New Roman" w:hAnsi="Times New Roman"/>
              </w:rPr>
              <w:t>Способен оказать медицинскую помощь новорожденным и недоношенным детям непосредственно после рождения (в родильном зале)</w:t>
            </w:r>
          </w:p>
        </w:tc>
      </w:tr>
      <w:tr w:rsidR="00D54D3F" w:rsidRPr="00822EE5" w:rsidTr="00CF09EB">
        <w:tc>
          <w:tcPr>
            <w:tcW w:w="1985" w:type="dxa"/>
            <w:vMerge/>
            <w:vAlign w:val="center"/>
          </w:tcPr>
          <w:p w:rsidR="00D54D3F" w:rsidRPr="00637CFF" w:rsidRDefault="00D54D3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D54D3F" w:rsidRPr="00637CFF" w:rsidRDefault="00D54D3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D54D3F" w:rsidRDefault="00D54D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ПК-2. Способен проводить</w:t>
            </w:r>
            <w:r>
              <w:rPr>
                <w:rFonts w:ascii="Times New Roman" w:hAnsi="Times New Roman"/>
                <w:color w:val="000000"/>
              </w:rPr>
              <w:t xml:space="preserve"> медицинское обследование </w:t>
            </w:r>
            <w:r>
              <w:rPr>
                <w:rFonts w:ascii="Times New Roman" w:hAnsi="Times New Roman"/>
              </w:rPr>
              <w:t>новорожденных и недоношенных детей с целью установления диагноза</w:t>
            </w:r>
          </w:p>
        </w:tc>
      </w:tr>
      <w:tr w:rsidR="00D54D3F" w:rsidRPr="00822EE5" w:rsidTr="00BC0DEF">
        <w:tc>
          <w:tcPr>
            <w:tcW w:w="1985" w:type="dxa"/>
            <w:vMerge/>
            <w:vAlign w:val="center"/>
          </w:tcPr>
          <w:p w:rsidR="00D54D3F" w:rsidRPr="00637CFF" w:rsidRDefault="00D54D3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D54D3F" w:rsidRPr="00637CFF" w:rsidRDefault="00D54D3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D54D3F" w:rsidRDefault="00D54D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ПК-3. Способен п</w:t>
            </w:r>
            <w:r>
              <w:rPr>
                <w:rFonts w:ascii="Times New Roman" w:hAnsi="Times New Roman"/>
              </w:rPr>
              <w:t>роводить вскармливание, выхаживание и лечение новорожденных и недоношенных детей</w:t>
            </w:r>
          </w:p>
        </w:tc>
      </w:tr>
      <w:tr w:rsidR="00D54D3F" w:rsidRPr="00822EE5" w:rsidTr="00BC0DEF">
        <w:tc>
          <w:tcPr>
            <w:tcW w:w="1985" w:type="dxa"/>
            <w:vMerge/>
            <w:vAlign w:val="center"/>
          </w:tcPr>
          <w:p w:rsidR="00D54D3F" w:rsidRPr="00637CFF" w:rsidRDefault="00D54D3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D54D3F" w:rsidRPr="00637CFF" w:rsidRDefault="00D54D3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D54D3F" w:rsidRDefault="00D54D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ПК-4. Способен п</w:t>
            </w:r>
            <w:r>
              <w:rPr>
                <w:rFonts w:ascii="Times New Roman" w:hAnsi="Times New Roman"/>
              </w:rPr>
              <w:t>роводить и контролировать эффективность профилактических мероприятий у новорожденных и недоношенных детей, проводить санитарно-просветительную работу среди их законных представителей</w:t>
            </w:r>
          </w:p>
        </w:tc>
      </w:tr>
      <w:tr w:rsidR="00D54D3F" w:rsidRPr="00822EE5" w:rsidTr="00BC0DEF">
        <w:tc>
          <w:tcPr>
            <w:tcW w:w="1985" w:type="dxa"/>
            <w:vMerge/>
            <w:vAlign w:val="center"/>
          </w:tcPr>
          <w:p w:rsidR="00D54D3F" w:rsidRPr="00637CFF" w:rsidRDefault="00D54D3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D54D3F" w:rsidRPr="00637CFF" w:rsidRDefault="00D54D3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D54D3F" w:rsidRDefault="00D54D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ПК-5. Способен вести медицинскую документацию и организовывать деятельность находящего в распоряжении медицинского персонала</w:t>
            </w:r>
          </w:p>
        </w:tc>
      </w:tr>
      <w:tr w:rsidR="00D54D3F" w:rsidRPr="00822EE5" w:rsidTr="00BC0DEF">
        <w:tc>
          <w:tcPr>
            <w:tcW w:w="1985" w:type="dxa"/>
            <w:vMerge/>
            <w:vAlign w:val="center"/>
          </w:tcPr>
          <w:p w:rsidR="00D54D3F" w:rsidRPr="00637CFF" w:rsidRDefault="00D54D3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D54D3F" w:rsidRPr="00637CFF" w:rsidRDefault="00D54D3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D54D3F" w:rsidRDefault="00D54D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ПК-6. Способен оказывать </w:t>
            </w:r>
            <w:r>
              <w:rPr>
                <w:rFonts w:ascii="Times New Roman" w:hAnsi="Times New Roman"/>
              </w:rPr>
              <w:t xml:space="preserve">медицинскую помощь в экстренной форме 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881"/>
        <w:gridCol w:w="2883"/>
        <w:gridCol w:w="2081"/>
      </w:tblGrid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02.0ХХ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D54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– </w:t>
            </w:r>
            <w:r w:rsidR="00D54D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неонатолог</w:t>
            </w: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утвержденный приказом …</w:t>
            </w:r>
          </w:p>
        </w:tc>
        <w:tc>
          <w:tcPr>
            <w:tcW w:w="2883" w:type="dxa"/>
            <w:shd w:val="clear" w:color="auto" w:fill="auto"/>
          </w:tcPr>
          <w:p w:rsidR="00CE1111" w:rsidRPr="004316EE" w:rsidRDefault="00D54D3F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31.08.18 Неонатология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543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24" w:rsidRDefault="008B4224" w:rsidP="00CE1111">
      <w:pPr>
        <w:spacing w:after="0" w:line="240" w:lineRule="auto"/>
      </w:pPr>
      <w:r>
        <w:separator/>
      </w:r>
    </w:p>
  </w:endnote>
  <w:endnote w:type="continuationSeparator" w:id="1">
    <w:p w:rsidR="008B4224" w:rsidRDefault="008B4224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F4" w:rsidRDefault="00543EF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543EF4" w:rsidRDefault="002E673D">
    <w:pPr>
      <w:pStyle w:val="ab"/>
      <w:rPr>
        <w:rFonts w:ascii="Times New Roman" w:hAnsi="Times New Roman"/>
        <w:sz w:val="16"/>
        <w:szCs w:val="16"/>
      </w:rPr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r w:rsidR="00543EF4" w:rsidRPr="00543EF4">
      <w:rPr>
        <w:rFonts w:ascii="Times New Roman" w:hAnsi="Times New Roman"/>
        <w:sz w:val="16"/>
        <w:szCs w:val="16"/>
      </w:rPr>
      <w:t>Неонатология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24" w:rsidRDefault="008B4224" w:rsidP="00CE1111">
      <w:pPr>
        <w:spacing w:after="0" w:line="240" w:lineRule="auto"/>
      </w:pPr>
      <w:r>
        <w:separator/>
      </w:r>
    </w:p>
  </w:footnote>
  <w:footnote w:type="continuationSeparator" w:id="1">
    <w:p w:rsidR="008B4224" w:rsidRDefault="008B4224" w:rsidP="00CE1111">
      <w:pPr>
        <w:spacing w:after="0" w:line="240" w:lineRule="auto"/>
      </w:pPr>
      <w:r>
        <w:continuationSeparator/>
      </w:r>
    </w:p>
  </w:footnote>
  <w:footnote w:id="2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5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6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7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8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9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10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F4" w:rsidRDefault="00543E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20" w:rsidRPr="000A7D42" w:rsidRDefault="004707DB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543EF4">
      <w:rPr>
        <w:rFonts w:ascii="Times New Roman" w:hAnsi="Times New Roman"/>
        <w:noProof/>
        <w:sz w:val="24"/>
      </w:rPr>
      <w:t>1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111"/>
    <w:rsid w:val="0000186C"/>
    <w:rsid w:val="00030B52"/>
    <w:rsid w:val="0008140E"/>
    <w:rsid w:val="00093A1F"/>
    <w:rsid w:val="000A08C5"/>
    <w:rsid w:val="000C1A73"/>
    <w:rsid w:val="000C7A2E"/>
    <w:rsid w:val="000D24CE"/>
    <w:rsid w:val="000D5987"/>
    <w:rsid w:val="001001D3"/>
    <w:rsid w:val="00142555"/>
    <w:rsid w:val="001C1DBF"/>
    <w:rsid w:val="002136AB"/>
    <w:rsid w:val="002211DD"/>
    <w:rsid w:val="002E5845"/>
    <w:rsid w:val="002E673D"/>
    <w:rsid w:val="00305780"/>
    <w:rsid w:val="00311DE6"/>
    <w:rsid w:val="003669B4"/>
    <w:rsid w:val="00370D6C"/>
    <w:rsid w:val="00430B7B"/>
    <w:rsid w:val="004316EE"/>
    <w:rsid w:val="004455A2"/>
    <w:rsid w:val="004707DB"/>
    <w:rsid w:val="004C4D81"/>
    <w:rsid w:val="005008CD"/>
    <w:rsid w:val="005020B4"/>
    <w:rsid w:val="00516FF7"/>
    <w:rsid w:val="00531E20"/>
    <w:rsid w:val="00543EF4"/>
    <w:rsid w:val="005655EF"/>
    <w:rsid w:val="00565725"/>
    <w:rsid w:val="005B7148"/>
    <w:rsid w:val="005C69CC"/>
    <w:rsid w:val="005F7694"/>
    <w:rsid w:val="00683D41"/>
    <w:rsid w:val="006B1BCC"/>
    <w:rsid w:val="006C2A32"/>
    <w:rsid w:val="006C4483"/>
    <w:rsid w:val="007423A5"/>
    <w:rsid w:val="00743A60"/>
    <w:rsid w:val="0081643A"/>
    <w:rsid w:val="00872DFF"/>
    <w:rsid w:val="00891FFB"/>
    <w:rsid w:val="008A2273"/>
    <w:rsid w:val="008B4224"/>
    <w:rsid w:val="00903F41"/>
    <w:rsid w:val="00915AE7"/>
    <w:rsid w:val="00925A5F"/>
    <w:rsid w:val="00984552"/>
    <w:rsid w:val="009A04D5"/>
    <w:rsid w:val="009A153D"/>
    <w:rsid w:val="009D5050"/>
    <w:rsid w:val="009E4966"/>
    <w:rsid w:val="00A315BC"/>
    <w:rsid w:val="00A33027"/>
    <w:rsid w:val="00AA0F5A"/>
    <w:rsid w:val="00B44C03"/>
    <w:rsid w:val="00B46D44"/>
    <w:rsid w:val="00B72A59"/>
    <w:rsid w:val="00B7304A"/>
    <w:rsid w:val="00B8744E"/>
    <w:rsid w:val="00BA1A4D"/>
    <w:rsid w:val="00BB4A49"/>
    <w:rsid w:val="00BC5F1B"/>
    <w:rsid w:val="00C13052"/>
    <w:rsid w:val="00C30DC5"/>
    <w:rsid w:val="00CD463C"/>
    <w:rsid w:val="00CE1111"/>
    <w:rsid w:val="00CF202E"/>
    <w:rsid w:val="00D04205"/>
    <w:rsid w:val="00D07A7F"/>
    <w:rsid w:val="00D54D3F"/>
    <w:rsid w:val="00DA6F28"/>
    <w:rsid w:val="00DD3BB1"/>
    <w:rsid w:val="00E16619"/>
    <w:rsid w:val="00E224C6"/>
    <w:rsid w:val="00E90A45"/>
    <w:rsid w:val="00ED701D"/>
    <w:rsid w:val="00EF3077"/>
    <w:rsid w:val="00F21717"/>
    <w:rsid w:val="00F32D53"/>
    <w:rsid w:val="00F8798A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BDC7-98A7-4FE0-9E20-7F05364A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User</cp:lastModifiedBy>
  <cp:revision>6</cp:revision>
  <cp:lastPrinted>2018-04-24T07:41:00Z</cp:lastPrinted>
  <dcterms:created xsi:type="dcterms:W3CDTF">2018-04-24T14:16:00Z</dcterms:created>
  <dcterms:modified xsi:type="dcterms:W3CDTF">2018-05-23T13:35:00Z</dcterms:modified>
</cp:coreProperties>
</file>